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7D76" w14:textId="77777777" w:rsidR="00920100" w:rsidRDefault="00384453" w:rsidP="002D44BF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Random Thoughts </w:t>
      </w:r>
      <w:r w:rsidR="00920100">
        <w:rPr>
          <w:rFonts w:eastAsia="ＭＳ 明朝"/>
          <w:lang w:eastAsia="ja-JP"/>
        </w:rPr>
        <w:t>74</w:t>
      </w:r>
    </w:p>
    <w:p w14:paraId="4DDB2302" w14:textId="77777777" w:rsidR="002D44BF" w:rsidRDefault="002D44BF" w:rsidP="002D44BF">
      <w:pPr>
        <w:pStyle w:val="1"/>
        <w:rPr>
          <w:lang w:eastAsia="ja-JP"/>
        </w:rPr>
      </w:pPr>
      <w:r>
        <w:rPr>
          <w:lang w:eastAsia="ja-JP"/>
        </w:rPr>
        <w:t>Food for Thought</w:t>
      </w:r>
    </w:p>
    <w:p w14:paraId="6ADAE967" w14:textId="77777777" w:rsidR="002D44BF" w:rsidRDefault="002D44BF" w:rsidP="002D44BF">
      <w:pPr>
        <w:jc w:val="both"/>
        <w:rPr>
          <w:lang w:eastAsia="ja-JP"/>
        </w:rPr>
      </w:pPr>
      <w:r>
        <w:rPr>
          <w:lang w:eastAsia="ja-JP"/>
        </w:rPr>
        <w:t xml:space="preserve">In English there are several idiomatic expressions related to food and eating. Take the title of this blog, for example. </w:t>
      </w:r>
      <w:r>
        <w:rPr>
          <w:b/>
          <w:bCs/>
          <w:lang w:eastAsia="ja-JP"/>
        </w:rPr>
        <w:t>Food for thought</w:t>
      </w:r>
      <w:r>
        <w:rPr>
          <w:lang w:eastAsia="ja-JP"/>
        </w:rPr>
        <w:t xml:space="preserve"> means </w:t>
      </w:r>
      <w:r w:rsidR="002C5C60">
        <w:rPr>
          <w:lang w:eastAsia="ja-JP"/>
        </w:rPr>
        <w:t>“</w:t>
      </w:r>
      <w:r>
        <w:rPr>
          <w:lang w:eastAsia="ja-JP"/>
        </w:rPr>
        <w:t>something worth seriously considering</w:t>
      </w:r>
      <w:r w:rsidR="002C5C60">
        <w:rPr>
          <w:lang w:eastAsia="ja-JP"/>
        </w:rPr>
        <w:t>”</w:t>
      </w:r>
      <w:r>
        <w:rPr>
          <w:lang w:eastAsia="ja-JP"/>
        </w:rPr>
        <w:t xml:space="preserve">. To </w:t>
      </w:r>
      <w:r>
        <w:rPr>
          <w:b/>
          <w:bCs/>
          <w:lang w:eastAsia="ja-JP"/>
        </w:rPr>
        <w:t>chew on</w:t>
      </w:r>
      <w:r>
        <w:rPr>
          <w:lang w:eastAsia="ja-JP"/>
        </w:rPr>
        <w:t xml:space="preserve"> something means to </w:t>
      </w:r>
      <w:r w:rsidR="002C5C60">
        <w:rPr>
          <w:lang w:eastAsia="ja-JP"/>
        </w:rPr>
        <w:t>“</w:t>
      </w:r>
      <w:r>
        <w:rPr>
          <w:lang w:eastAsia="ja-JP"/>
        </w:rPr>
        <w:t>consider</w:t>
      </w:r>
      <w:r w:rsidR="002C5C60">
        <w:rPr>
          <w:lang w:eastAsia="ja-JP"/>
        </w:rPr>
        <w:t>”</w:t>
      </w:r>
      <w:r>
        <w:rPr>
          <w:lang w:eastAsia="ja-JP"/>
        </w:rPr>
        <w:t xml:space="preserve"> it. We use the word </w:t>
      </w:r>
      <w:r>
        <w:rPr>
          <w:b/>
          <w:bCs/>
          <w:lang w:eastAsia="ja-JP"/>
        </w:rPr>
        <w:t>swallow</w:t>
      </w:r>
      <w:r>
        <w:rPr>
          <w:lang w:eastAsia="ja-JP"/>
        </w:rPr>
        <w:t xml:space="preserve"> to mean “accept”, as in accepting a proposal. If I found the proposal to be difficult to accept, perhaps because I had doubts about it, I would say, “that is </w:t>
      </w:r>
      <w:r>
        <w:rPr>
          <w:b/>
          <w:bCs/>
          <w:lang w:eastAsia="ja-JP"/>
        </w:rPr>
        <w:t>hard for me to swallow</w:t>
      </w:r>
      <w:r>
        <w:rPr>
          <w:lang w:eastAsia="ja-JP"/>
        </w:rPr>
        <w:t>”. If I wanted to imply someone was gullible</w:t>
      </w:r>
      <w:r>
        <w:rPr>
          <w:rStyle w:val="a7"/>
          <w:lang w:eastAsia="ja-JP"/>
        </w:rPr>
        <w:footnoteReference w:id="1"/>
      </w:r>
      <w:r>
        <w:rPr>
          <w:lang w:eastAsia="ja-JP"/>
        </w:rPr>
        <w:t xml:space="preserve"> I would say, “He would </w:t>
      </w:r>
      <w:r>
        <w:rPr>
          <w:b/>
          <w:bCs/>
          <w:lang w:eastAsia="ja-JP"/>
        </w:rPr>
        <w:t>swallow</w:t>
      </w:r>
      <w:r>
        <w:rPr>
          <w:lang w:eastAsia="ja-JP"/>
        </w:rPr>
        <w:t xml:space="preserve"> anything,” which means he would believe anything.</w:t>
      </w:r>
    </w:p>
    <w:p w14:paraId="6B3900E9" w14:textId="77777777" w:rsidR="002D44BF" w:rsidRDefault="003F620F" w:rsidP="002D44BF">
      <w:pPr>
        <w:jc w:val="both"/>
        <w:rPr>
          <w:lang w:eastAsia="ja-JP"/>
        </w:rPr>
      </w:pPr>
      <w:r>
        <w:rPr>
          <w:lang w:eastAsia="ja-JP"/>
        </w:rPr>
        <w:t xml:space="preserve">If a person, or a problem, is difficult to understand we refer to that person or problem as </w:t>
      </w:r>
      <w:r>
        <w:rPr>
          <w:b/>
          <w:bCs/>
          <w:lang w:eastAsia="ja-JP"/>
        </w:rPr>
        <w:t>a hard nut to crack</w:t>
      </w:r>
      <w:r>
        <w:rPr>
          <w:lang w:eastAsia="ja-JP"/>
        </w:rPr>
        <w:t xml:space="preserve">. In other words, like a nut, that person, or problem, has a hard exterior that is difficult to </w:t>
      </w:r>
      <w:r w:rsidR="002C5C60">
        <w:rPr>
          <w:lang w:eastAsia="ja-JP"/>
        </w:rPr>
        <w:t>get beyond</w:t>
      </w:r>
      <w:r>
        <w:rPr>
          <w:lang w:eastAsia="ja-JP"/>
        </w:rPr>
        <w:t xml:space="preserve">. The expression </w:t>
      </w:r>
      <w:r>
        <w:rPr>
          <w:b/>
          <w:bCs/>
          <w:lang w:eastAsia="ja-JP"/>
        </w:rPr>
        <w:t>in a nutshell</w:t>
      </w:r>
      <w:r>
        <w:rPr>
          <w:lang w:eastAsia="ja-JP"/>
        </w:rPr>
        <w:t xml:space="preserve"> means “simply put”.</w:t>
      </w:r>
      <w:r>
        <w:rPr>
          <w:rStyle w:val="a7"/>
          <w:lang w:eastAsia="ja-JP"/>
        </w:rPr>
        <w:footnoteReference w:id="2"/>
      </w:r>
    </w:p>
    <w:p w14:paraId="04E4EB73" w14:textId="77777777" w:rsidR="003F620F" w:rsidRPr="000D56C6" w:rsidRDefault="003F620F" w:rsidP="002D44BF">
      <w:pPr>
        <w:jc w:val="both"/>
      </w:pPr>
      <w:r>
        <w:rPr>
          <w:lang w:eastAsia="ja-JP"/>
        </w:rPr>
        <w:t xml:space="preserve">Perhaps you are familiar with VIP, the initials for Very Important Person. We can colloquially refer to such as person as being a </w:t>
      </w:r>
      <w:r>
        <w:rPr>
          <w:b/>
          <w:bCs/>
          <w:lang w:eastAsia="ja-JP"/>
        </w:rPr>
        <w:t>big cheese</w:t>
      </w:r>
      <w:r>
        <w:rPr>
          <w:lang w:eastAsia="ja-JP"/>
        </w:rPr>
        <w:t xml:space="preserve">. If I say, “Bob is </w:t>
      </w:r>
      <w:r>
        <w:rPr>
          <w:b/>
          <w:bCs/>
          <w:lang w:eastAsia="ja-JP"/>
        </w:rPr>
        <w:t>buttering up</w:t>
      </w:r>
      <w:r>
        <w:rPr>
          <w:lang w:eastAsia="ja-JP"/>
        </w:rPr>
        <w:t xml:space="preserve"> the boss for a promotion,” I am saying that Bob is using flattery</w:t>
      </w:r>
      <w:r>
        <w:rPr>
          <w:rStyle w:val="a7"/>
          <w:lang w:eastAsia="ja-JP"/>
        </w:rPr>
        <w:footnoteReference w:id="3"/>
      </w:r>
      <w:r>
        <w:rPr>
          <w:lang w:eastAsia="ja-JP"/>
        </w:rPr>
        <w:t xml:space="preserve"> on the boss to try to obtain a promotion.</w:t>
      </w:r>
      <w:r w:rsidR="002C5C60">
        <w:rPr>
          <w:lang w:eastAsia="ja-JP"/>
        </w:rPr>
        <w:t xml:space="preserve"> </w:t>
      </w:r>
      <w:r w:rsidR="002C5C60">
        <w:rPr>
          <w:b/>
          <w:bCs/>
          <w:lang w:eastAsia="ja-JP"/>
        </w:rPr>
        <w:t>Bread and butter</w:t>
      </w:r>
      <w:r w:rsidR="002C5C60">
        <w:rPr>
          <w:lang w:eastAsia="ja-JP"/>
        </w:rPr>
        <w:t xml:space="preserve"> refers to “necessities”.</w:t>
      </w:r>
      <w:r w:rsidR="002C5C60">
        <w:rPr>
          <w:rStyle w:val="a7"/>
          <w:lang w:eastAsia="ja-JP"/>
        </w:rPr>
        <w:footnoteReference w:id="4"/>
      </w:r>
      <w:r w:rsidR="002C5C60">
        <w:rPr>
          <w:lang w:eastAsia="ja-JP"/>
        </w:rPr>
        <w:t xml:space="preserve"> The </w:t>
      </w:r>
      <w:r w:rsidR="000D56C6">
        <w:rPr>
          <w:b/>
          <w:bCs/>
          <w:lang w:eastAsia="ja-JP"/>
        </w:rPr>
        <w:t>breadwinner</w:t>
      </w:r>
      <w:r w:rsidR="000D56C6">
        <w:rPr>
          <w:lang w:eastAsia="ja-JP"/>
        </w:rPr>
        <w:t xml:space="preserve"> in a family is the person who supports the family financially.</w:t>
      </w:r>
      <w:r w:rsidR="000D56C6">
        <w:rPr>
          <w:rStyle w:val="a7"/>
          <w:lang w:eastAsia="ja-JP"/>
        </w:rPr>
        <w:footnoteReference w:id="5"/>
      </w:r>
      <w:r w:rsidR="000D56C6">
        <w:rPr>
          <w:lang w:eastAsia="ja-JP"/>
        </w:rPr>
        <w:t xml:space="preserve"> </w:t>
      </w:r>
      <w:r w:rsidR="000D56C6">
        <w:t xml:space="preserve">To </w:t>
      </w:r>
      <w:r w:rsidR="000D56C6">
        <w:rPr>
          <w:b/>
          <w:bCs/>
        </w:rPr>
        <w:t>bring home the bacon</w:t>
      </w:r>
      <w:r w:rsidR="000D56C6">
        <w:t xml:space="preserve"> means to “earn an income” and provide the money on which to live.</w:t>
      </w:r>
    </w:p>
    <w:p w14:paraId="5D29578B" w14:textId="77777777" w:rsidR="004B621F" w:rsidRDefault="004B621F" w:rsidP="002D44BF">
      <w:pPr>
        <w:jc w:val="both"/>
      </w:pPr>
      <w:r>
        <w:rPr>
          <w:b/>
          <w:bCs/>
          <w:lang w:eastAsia="ja-JP"/>
        </w:rPr>
        <w:t>Beans</w:t>
      </w:r>
      <w:r>
        <w:rPr>
          <w:lang w:eastAsia="ja-JP"/>
        </w:rPr>
        <w:t xml:space="preserve"> can be used in different ways. To </w:t>
      </w:r>
      <w:r>
        <w:rPr>
          <w:b/>
          <w:bCs/>
          <w:lang w:eastAsia="ja-JP"/>
        </w:rPr>
        <w:t>spill the beans</w:t>
      </w:r>
      <w:r>
        <w:t xml:space="preserve"> means to reveal information that probably should have been kept secret. To say that someone is </w:t>
      </w:r>
      <w:r>
        <w:rPr>
          <w:b/>
          <w:bCs/>
        </w:rPr>
        <w:t>full of beans</w:t>
      </w:r>
      <w:r>
        <w:t xml:space="preserve"> means that the person is talking nonsense. In baseball it can be used as a verb meaning “to be hit on the head.” For example, “The pitcher </w:t>
      </w:r>
      <w:r>
        <w:rPr>
          <w:b/>
          <w:bCs/>
        </w:rPr>
        <w:t>beaned</w:t>
      </w:r>
      <w:r>
        <w:t xml:space="preserve"> the batter with a wild pitch.” That is because </w:t>
      </w:r>
      <w:r>
        <w:rPr>
          <w:b/>
          <w:bCs/>
        </w:rPr>
        <w:t>bean</w:t>
      </w:r>
      <w:r>
        <w:t xml:space="preserve"> can also mean “head”. About 100 years ago </w:t>
      </w:r>
      <w:r>
        <w:rPr>
          <w:b/>
          <w:bCs/>
        </w:rPr>
        <w:t>beanies</w:t>
      </w:r>
      <w:r>
        <w:rPr>
          <w:rStyle w:val="a7"/>
          <w:b/>
          <w:bCs/>
        </w:rPr>
        <w:footnoteReference w:id="6"/>
      </w:r>
      <w:r>
        <w:rPr>
          <w:b/>
          <w:bCs/>
        </w:rPr>
        <w:t xml:space="preserve"> </w:t>
      </w:r>
      <w:r>
        <w:t>were a popular cap worn by boys.</w:t>
      </w:r>
    </w:p>
    <w:p w14:paraId="16105540" w14:textId="77777777" w:rsidR="00AA648E" w:rsidRDefault="004B621F" w:rsidP="002D44BF">
      <w:pPr>
        <w:jc w:val="both"/>
      </w:pPr>
      <w:r>
        <w:t xml:space="preserve">Perhaps you may have heard the expression </w:t>
      </w:r>
      <w:r>
        <w:rPr>
          <w:b/>
          <w:bCs/>
        </w:rPr>
        <w:t>a piece of cake</w:t>
      </w:r>
      <w:r>
        <w:t xml:space="preserve"> which means something easy to do or achieve. The expression </w:t>
      </w:r>
      <w:r>
        <w:rPr>
          <w:b/>
          <w:bCs/>
        </w:rPr>
        <w:t>You can’t have your cake and eat it, too</w:t>
      </w:r>
      <w:r>
        <w:t xml:space="preserve"> means that you cannot have two mutually exclusive things you desire at the same time.</w:t>
      </w:r>
      <w:r w:rsidR="00AA648E">
        <w:rPr>
          <w:rStyle w:val="a7"/>
        </w:rPr>
        <w:footnoteReference w:id="7"/>
      </w:r>
    </w:p>
    <w:sectPr w:rsidR="00AA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9AC37" w14:textId="77777777" w:rsidR="00F619CD" w:rsidRDefault="00F619CD" w:rsidP="002D44BF">
      <w:pPr>
        <w:spacing w:after="0" w:line="240" w:lineRule="auto"/>
      </w:pPr>
      <w:r>
        <w:separator/>
      </w:r>
    </w:p>
  </w:endnote>
  <w:endnote w:type="continuationSeparator" w:id="0">
    <w:p w14:paraId="0F0DB529" w14:textId="77777777" w:rsidR="00F619CD" w:rsidRDefault="00F619CD" w:rsidP="002D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50C2" w14:textId="77777777" w:rsidR="00F619CD" w:rsidRDefault="00F619CD" w:rsidP="002D44BF">
      <w:pPr>
        <w:spacing w:after="0" w:line="240" w:lineRule="auto"/>
      </w:pPr>
      <w:r>
        <w:separator/>
      </w:r>
    </w:p>
  </w:footnote>
  <w:footnote w:type="continuationSeparator" w:id="0">
    <w:p w14:paraId="1C887903" w14:textId="77777777" w:rsidR="00F619CD" w:rsidRDefault="00F619CD" w:rsidP="002D44BF">
      <w:pPr>
        <w:spacing w:after="0" w:line="240" w:lineRule="auto"/>
      </w:pPr>
      <w:r>
        <w:continuationSeparator/>
      </w:r>
    </w:p>
  </w:footnote>
  <w:footnote w:id="1">
    <w:p w14:paraId="3CE24916" w14:textId="77777777" w:rsidR="002D44BF" w:rsidRPr="002D44BF" w:rsidRDefault="002D44BF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 w:rsidRPr="002D44BF">
        <w:rPr>
          <w:rFonts w:hint="eastAsia"/>
        </w:rPr>
        <w:t>騙されやすい</w:t>
      </w:r>
    </w:p>
  </w:footnote>
  <w:footnote w:id="2">
    <w:p w14:paraId="501AB03A" w14:textId="77777777" w:rsidR="003F620F" w:rsidRPr="003F620F" w:rsidRDefault="003F620F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rPr>
          <w:lang w:eastAsia="ja-JP"/>
        </w:rPr>
        <w:t xml:space="preserve"> </w:t>
      </w:r>
      <w:r w:rsidRPr="003F620F">
        <w:rPr>
          <w:rFonts w:hint="eastAsia"/>
          <w:lang w:eastAsia="ja-JP"/>
        </w:rPr>
        <w:t>手短に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  <w:lang w:eastAsia="ja-JP"/>
        </w:rPr>
        <w:t>きわめて簡潔に言う</w:t>
      </w:r>
      <w:r>
        <w:rPr>
          <w:rFonts w:ascii="ＭＳ 明朝" w:eastAsia="ＭＳ 明朝" w:hAnsi="ＭＳ 明朝" w:cs="ＭＳ 明朝" w:hint="eastAsia"/>
          <w:color w:val="3C4043"/>
          <w:sz w:val="21"/>
          <w:szCs w:val="21"/>
          <w:shd w:val="clear" w:color="auto" w:fill="FFFFFF"/>
          <w:lang w:eastAsia="ja-JP"/>
        </w:rPr>
        <w:t>と</w:t>
      </w:r>
    </w:p>
  </w:footnote>
  <w:footnote w:id="3">
    <w:p w14:paraId="2AE775BE" w14:textId="77777777" w:rsidR="003F620F" w:rsidRPr="003F620F" w:rsidRDefault="003F620F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 w:rsidRPr="003F620F">
        <w:rPr>
          <w:rFonts w:hint="eastAsia"/>
        </w:rPr>
        <w:t>世辞</w:t>
      </w:r>
    </w:p>
  </w:footnote>
  <w:footnote w:id="4">
    <w:p w14:paraId="0C9CB73E" w14:textId="77777777" w:rsidR="002C5C60" w:rsidRPr="002C5C60" w:rsidRDefault="002C5C60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rPr>
          <w:lang w:eastAsia="ja-JP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  <w:lang w:eastAsia="ja-JP"/>
        </w:rPr>
        <w:t>毎日の生活に必須のも</w:t>
      </w:r>
      <w:r>
        <w:rPr>
          <w:rFonts w:ascii="ＭＳ 明朝" w:eastAsia="ＭＳ 明朝" w:hAnsi="ＭＳ 明朝" w:cs="ＭＳ 明朝" w:hint="eastAsia"/>
          <w:color w:val="3C4043"/>
          <w:sz w:val="21"/>
          <w:szCs w:val="21"/>
          <w:shd w:val="clear" w:color="auto" w:fill="FFFFFF"/>
          <w:lang w:eastAsia="ja-JP"/>
        </w:rPr>
        <w:t>の</w:t>
      </w:r>
    </w:p>
  </w:footnote>
  <w:footnote w:id="5">
    <w:p w14:paraId="732E885B" w14:textId="77777777" w:rsidR="000D56C6" w:rsidRPr="000D56C6" w:rsidRDefault="000D56C6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大黒</w:t>
      </w:r>
      <w:r>
        <w:rPr>
          <w:rFonts w:ascii="ＭＳ 明朝" w:eastAsia="ＭＳ 明朝" w:hAnsi="ＭＳ 明朝" w:cs="ＭＳ 明朝" w:hint="eastAsia"/>
          <w:color w:val="3C4043"/>
          <w:sz w:val="21"/>
          <w:szCs w:val="21"/>
          <w:shd w:val="clear" w:color="auto" w:fill="FFFFFF"/>
        </w:rPr>
        <w:t>柱</w:t>
      </w:r>
    </w:p>
  </w:footnote>
  <w:footnote w:id="6">
    <w:p w14:paraId="5B320C29" w14:textId="77777777" w:rsidR="004B621F" w:rsidRPr="004B621F" w:rsidRDefault="004B621F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rPr>
          <w:lang w:eastAsia="ja-JP"/>
        </w:rPr>
        <w:t xml:space="preserve"> </w:t>
      </w:r>
      <w:r>
        <w:rPr>
          <w:rStyle w:val="a8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  <w:lang w:eastAsia="ja-JP"/>
        </w:rPr>
        <w:t>ビーニー</w:t>
      </w:r>
      <w:r>
        <w:rPr>
          <w:rFonts w:ascii="ＭＳ 明朝" w:eastAsia="ＭＳ 明朝" w:hAnsi="ＭＳ 明朝" w:cs="ＭＳ 明朝" w:hint="eastAsia"/>
          <w:color w:val="3C4043"/>
          <w:sz w:val="21"/>
          <w:szCs w:val="21"/>
          <w:shd w:val="clear" w:color="auto" w:fill="FFFFFF"/>
          <w:lang w:eastAsia="ja-JP"/>
        </w:rPr>
        <w:t>帽</w:t>
      </w:r>
    </w:p>
  </w:footnote>
  <w:footnote w:id="7">
    <w:p w14:paraId="2A095989" w14:textId="77777777" w:rsidR="00AA648E" w:rsidRPr="00AA648E" w:rsidRDefault="00AA648E">
      <w:pPr>
        <w:pStyle w:val="a5"/>
        <w:rPr>
          <w:rFonts w:eastAsia="ＭＳ 明朝"/>
          <w:lang w:eastAsia="ja-JP"/>
        </w:rPr>
      </w:pPr>
      <w:r>
        <w:rPr>
          <w:rStyle w:val="a7"/>
        </w:rPr>
        <w:footnoteRef/>
      </w:r>
      <w:r>
        <w:rPr>
          <w:lang w:eastAsia="ja-JP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  <w:lang w:eastAsia="ja-JP"/>
        </w:rPr>
        <w:t>同時にふたつの相反することは楽しめな</w:t>
      </w:r>
      <w:r>
        <w:rPr>
          <w:rFonts w:ascii="ＭＳ 明朝" w:eastAsia="ＭＳ 明朝" w:hAnsi="ＭＳ 明朝" w:cs="ＭＳ 明朝" w:hint="eastAsia"/>
          <w:color w:val="3C4043"/>
          <w:sz w:val="21"/>
          <w:szCs w:val="21"/>
          <w:shd w:val="clear" w:color="auto" w:fill="FFFFFF"/>
          <w:lang w:eastAsia="ja-JP"/>
        </w:rPr>
        <w:t>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readOnly" w:formatting="1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00"/>
    <w:rsid w:val="0001462C"/>
    <w:rsid w:val="00064E09"/>
    <w:rsid w:val="000D56C6"/>
    <w:rsid w:val="00191F95"/>
    <w:rsid w:val="002C5C60"/>
    <w:rsid w:val="002D44BF"/>
    <w:rsid w:val="00384453"/>
    <w:rsid w:val="003F620F"/>
    <w:rsid w:val="004B621F"/>
    <w:rsid w:val="005B57E4"/>
    <w:rsid w:val="005C654B"/>
    <w:rsid w:val="00793FA7"/>
    <w:rsid w:val="00920100"/>
    <w:rsid w:val="009C666A"/>
    <w:rsid w:val="00AA648E"/>
    <w:rsid w:val="00AC3E8E"/>
    <w:rsid w:val="00AD6E2E"/>
    <w:rsid w:val="00F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DD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4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8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2D44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semiHidden/>
    <w:unhideWhenUsed/>
    <w:rsid w:val="002D44BF"/>
    <w:pPr>
      <w:spacing w:after="0" w:line="240" w:lineRule="auto"/>
    </w:pPr>
    <w:rPr>
      <w:sz w:val="20"/>
      <w:szCs w:val="20"/>
    </w:rPr>
  </w:style>
  <w:style w:type="character" w:customStyle="1" w:styleId="a6">
    <w:name w:val="脚注文字列 (文字)"/>
    <w:basedOn w:val="a0"/>
    <w:link w:val="a5"/>
    <w:uiPriority w:val="99"/>
    <w:semiHidden/>
    <w:rsid w:val="002D44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44BF"/>
    <w:rPr>
      <w:vertAlign w:val="superscript"/>
    </w:rPr>
  </w:style>
  <w:style w:type="character" w:styleId="a8">
    <w:name w:val="Emphasis"/>
    <w:basedOn w:val="a0"/>
    <w:uiPriority w:val="20"/>
    <w:qFormat/>
    <w:rsid w:val="004B621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6E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E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3E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3E8E"/>
  </w:style>
  <w:style w:type="paragraph" w:styleId="ad">
    <w:name w:val="footer"/>
    <w:basedOn w:val="a"/>
    <w:link w:val="ae"/>
    <w:uiPriority w:val="99"/>
    <w:unhideWhenUsed/>
    <w:rsid w:val="00AC3E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0470-B759-4372-8FEE-A14CF6FC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74</dc:title>
  <dc:subject/>
  <dc:creator>Richard A. Moe</dc:creator>
  <cp:keywords/>
  <cp:lastModifiedBy/>
  <cp:revision>1</cp:revision>
  <dcterms:created xsi:type="dcterms:W3CDTF">2020-08-26T07:00:00Z</dcterms:created>
  <dcterms:modified xsi:type="dcterms:W3CDTF">2020-08-26T07:00:00Z</dcterms:modified>
</cp:coreProperties>
</file>